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黄山</w:t>
      </w:r>
      <w:r>
        <w:rPr>
          <w:rFonts w:hint="eastAsia" w:ascii="方正小标宋_GBK" w:hAnsi="方正小标宋_GBK" w:eastAsia="方正小标宋_GBK" w:cs="方正小标宋_GBK"/>
          <w:sz w:val="44"/>
          <w:szCs w:val="44"/>
        </w:rPr>
        <w:t>市</w:t>
      </w:r>
      <w:r>
        <w:rPr>
          <w:rFonts w:hint="eastAsia" w:ascii="方正小标宋_GBK" w:hAnsi="方正小标宋_GBK" w:eastAsia="方正小标宋_GBK" w:cs="方正小标宋_GBK"/>
          <w:sz w:val="44"/>
          <w:szCs w:val="44"/>
          <w:lang w:val="en-US" w:eastAsia="zh-CN"/>
        </w:rPr>
        <w:t>学生资助补助经费</w:t>
      </w:r>
      <w:r>
        <w:rPr>
          <w:rFonts w:hint="eastAsia" w:ascii="方正小标宋_GBK" w:hAnsi="方正小标宋_GBK" w:eastAsia="方正小标宋_GBK" w:cs="方正小标宋_GBK"/>
          <w:sz w:val="44"/>
          <w:szCs w:val="44"/>
        </w:rPr>
        <w:t>转移支付</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w:t>
      </w:r>
      <w:r>
        <w:rPr>
          <w:rFonts w:hint="eastAsia" w:ascii="方正小标宋_GBK" w:hAnsi="方正小标宋_GBK" w:eastAsia="方正小标宋_GBK" w:cs="方正小标宋_GBK"/>
          <w:sz w:val="44"/>
          <w:szCs w:val="44"/>
          <w:lang w:val="en-US" w:eastAsia="zh-CN"/>
        </w:rPr>
        <w:t>4</w:t>
      </w:r>
      <w:r>
        <w:rPr>
          <w:rFonts w:hint="eastAsia" w:ascii="方正小标宋_GBK" w:hAnsi="方正小标宋_GBK" w:eastAsia="方正小标宋_GBK" w:cs="方正小标宋_GBK"/>
          <w:sz w:val="44"/>
          <w:szCs w:val="44"/>
        </w:rPr>
        <w:t>年度绩效自评报告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一、绩效目标分解下达情况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内容包括中央下达本</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XX转移支付预算和区域绩效目标情况。</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内资金安排、分解下达预算和绩效目标情况。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2024年下达全市普高国家助学金和免学杂费预算总额885.905万元，其中中央和省级补助资金739万元，市县</w:t>
      </w:r>
      <w:r>
        <w:rPr>
          <w:rFonts w:hint="eastAsia" w:ascii="仿宋_GB2312" w:hAnsi="仿宋_GB2312" w:eastAsia="仿宋_GB2312" w:cs="仿宋_GB2312"/>
          <w:sz w:val="32"/>
          <w:szCs w:val="32"/>
          <w:lang w:val="en-US" w:eastAsia="zh-CN"/>
        </w:rPr>
        <w:t>级</w:t>
      </w:r>
      <w:r>
        <w:rPr>
          <w:rFonts w:hint="eastAsia" w:ascii="仿宋_GB2312" w:hAnsi="仿宋_GB2312" w:eastAsia="仿宋_GB2312" w:cs="仿宋_GB2312"/>
          <w:sz w:val="32"/>
          <w:szCs w:val="32"/>
        </w:rPr>
        <w:t>补助资金146.905万元。各中等职业学校国家奖助学金和免学费专项转移支付预算总额2736.952万元，其中中央和省下达预算资金1899万元，市县下达预算资金837.952万元。用以资助家庭经济困难学生，确保普高、中职学校国家奖助学金和免学费资助政策按规定得到落实。</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二、绩效情况分析</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资金投入情况分析。</w:t>
      </w:r>
      <w:r>
        <w:rPr>
          <w:rFonts w:hint="eastAsia" w:ascii="仿宋_GB2312" w:hAnsi="仿宋_GB2312" w:eastAsia="仿宋_GB2312" w:cs="仿宋_GB2312"/>
          <w:sz w:val="32"/>
          <w:szCs w:val="32"/>
        </w:rPr>
        <w:t xml:space="preserve"> 2024年全市普通高中学校国家助学金和免学杂费补助资金全年预算数为885.905万元，其中中央和省级补助资金739万元，市县级补助资金146.905万元。全市各中等职业学校国家奖助学金和免学费专项转移支付预算总额2736.952万元，其中中央和省下达预算资金1899万元，市县下达预算资金837.952万元。2024年全市普通高中学校共发放国家助学金759.75万元，受助学生5835人次；免除原建档立卡等四类家庭经济困难学生学杂费126.155万元，受助学生1096人次。全市中职学校国家奖学金奖助学生12人，奖助资金7.2万元；国家助学金受助学生1719人次，资助金额224.15万元；免学费补助学生10443人次，资助金额2489.64万元。切实做到应助尽助、不漏一人，并实现原建档立卡学生资助实现全覆盖。</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（二）资金管理情况分析。</w:t>
      </w:r>
      <w:r>
        <w:rPr>
          <w:rFonts w:hint="eastAsia" w:ascii="仿宋_GB2312" w:hAnsi="仿宋_GB2312" w:eastAsia="仿宋_GB2312" w:cs="仿宋_GB2312"/>
          <w:sz w:val="32"/>
          <w:szCs w:val="32"/>
          <w:lang w:eastAsia="zh-CN"/>
        </w:rPr>
        <w:t>国家资助资金实行专账核算、专款专用，采取教育局将资助资金直达学生社保卡的统一发放方式，减少资金到校环节，切实提高工作效率。普高免学杂费和中职国家免学费采取入学时直接免除学杂费，财政部门根据各校免学杂费人数及资金需求直接拨付学校的方式。</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（三）总体绩效目标完成情况分析。</w:t>
      </w:r>
      <w:r>
        <w:rPr>
          <w:rFonts w:hint="eastAsia" w:ascii="仿宋_GB2312" w:hAnsi="仿宋_GB2312" w:eastAsia="仿宋_GB2312" w:cs="仿宋_GB2312"/>
          <w:sz w:val="32"/>
          <w:szCs w:val="32"/>
        </w:rPr>
        <w:t>2024年全市普通高中学校共发放国家助学金759.75万元，受助学生5835人次；免除原建档立卡等四类家庭经济困难学生学杂费126.155万元，受助学生1096人次。全市中职学校国家奖学金奖助学生12人，奖助资金7.2万元；国家助学金受助学生1719人次，资助金额224.15万元；免学费补助学生10443人次，资助金额2489.64万元。总体绩效目标已完成。</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lang w:eastAsia="zh-CN"/>
        </w:rPr>
        <w:t>（四）绩效指标完成情况分析。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964" w:firstLineChars="3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（1）数量指标。</w:t>
      </w:r>
      <w:r>
        <w:rPr>
          <w:rFonts w:hint="eastAsia" w:ascii="仿宋_GB2312" w:hAnsi="仿宋_GB2312" w:eastAsia="仿宋_GB2312" w:cs="仿宋_GB2312"/>
          <w:sz w:val="32"/>
          <w:szCs w:val="32"/>
          <w:lang w:val="en-US" w:eastAsia="zh-CN"/>
        </w:rPr>
        <w:t>2024年全市普通高中学校共发放国家助学金759.75万元，受助学生5835人次；免除原建档立卡等四类家庭经济困难学生学杂费126.155万元，受助学生1096人次。全市中职学校国家奖学金奖助学生12人，奖助资金7.2万元；国家助学金受助学生1719人次，资助金额224.15万元；免学费补助学生10443人次，资助金额2489.64万元。</w:t>
      </w:r>
      <w:r>
        <w:rPr>
          <w:rFonts w:hint="eastAsia" w:ascii="仿宋_GB2312" w:hAnsi="仿宋_GB2312" w:eastAsia="仿宋_GB2312" w:cs="仿宋_GB2312"/>
          <w:sz w:val="32"/>
          <w:szCs w:val="32"/>
          <w:lang w:eastAsia="zh-CN"/>
        </w:rPr>
        <w:t>原建档立卡学生资助实现全覆盖。</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（2）质量指标。</w:t>
      </w:r>
      <w:r>
        <w:rPr>
          <w:rFonts w:hint="eastAsia" w:ascii="仿宋_GB2312" w:hAnsi="仿宋_GB2312" w:eastAsia="仿宋_GB2312" w:cs="仿宋_GB2312"/>
          <w:sz w:val="32"/>
          <w:szCs w:val="32"/>
          <w:lang w:eastAsia="zh-CN"/>
        </w:rPr>
        <w:t>一是全市各普通高中和中职学校</w:t>
      </w:r>
      <w:r>
        <w:rPr>
          <w:rFonts w:hint="eastAsia" w:ascii="仿宋_GB2312" w:hAnsi="仿宋_GB2312" w:eastAsia="仿宋_GB2312" w:cs="仿宋_GB2312"/>
          <w:sz w:val="32"/>
          <w:szCs w:val="32"/>
        </w:rPr>
        <w:t>收费工作管理完善，没有一边加大助学力度，一边擅自提高收费标准的情况。</w:t>
      </w:r>
      <w:r>
        <w:rPr>
          <w:rFonts w:hint="eastAsia" w:ascii="仿宋_GB2312" w:hAnsi="仿宋_GB2312" w:eastAsia="仿宋_GB2312" w:cs="仿宋_GB2312"/>
          <w:sz w:val="32"/>
          <w:szCs w:val="32"/>
          <w:lang w:eastAsia="zh-CN"/>
        </w:rPr>
        <w:t>二是高度重视原建档立卡学生资助工作，</w:t>
      </w:r>
      <w:r>
        <w:rPr>
          <w:rFonts w:hint="eastAsia" w:ascii="仿宋_GB2312" w:hAnsi="仿宋_GB2312" w:eastAsia="仿宋_GB2312" w:cs="仿宋_GB2312"/>
          <w:bCs/>
          <w:kern w:val="36"/>
          <w:sz w:val="32"/>
          <w:szCs w:val="32"/>
          <w:lang w:eastAsia="zh-CN"/>
        </w:rPr>
        <w:t>在对象认定方面做准“双回路”，在资金发放方面做到“双及时”，切实做到了建档立卡学生资助全覆盖</w:t>
      </w:r>
      <w:r>
        <w:rPr>
          <w:rFonts w:hint="eastAsia" w:ascii="仿宋_GB2312" w:hAnsi="仿宋_GB2312" w:eastAsia="仿宋_GB2312" w:cs="仿宋_GB2312"/>
          <w:bCs/>
          <w:kern w:val="36"/>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480" w:firstLineChars="1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（3）时效指标。</w:t>
      </w:r>
      <w:r>
        <w:rPr>
          <w:rFonts w:hint="eastAsia" w:ascii="仿宋_GB2312" w:hAnsi="仿宋_GB2312" w:eastAsia="仿宋_GB2312" w:cs="仿宋_GB2312"/>
          <w:sz w:val="32"/>
          <w:szCs w:val="32"/>
          <w:lang w:eastAsia="zh-CN"/>
        </w:rPr>
        <w:t>全市各普通高中和中职学校严格按照规定时间节点发放国家助学金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对于普高原建档立卡等四类家庭经济困难学生和中职国家免学杂费工作，在每学期开学时即对符合条件的学生直接免除。</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社会效益。</w:t>
      </w:r>
      <w:r>
        <w:rPr>
          <w:rFonts w:hint="eastAsia" w:ascii="仿宋_GB2312" w:hAnsi="仿宋_GB2312" w:eastAsia="仿宋_GB2312" w:cs="仿宋_GB2312"/>
          <w:color w:val="000000"/>
          <w:sz w:val="32"/>
          <w:szCs w:val="32"/>
          <w:lang w:eastAsia="zh-CN"/>
        </w:rPr>
        <w:t>全市各普通高中和中职学校</w:t>
      </w:r>
      <w:r>
        <w:rPr>
          <w:rFonts w:hint="eastAsia" w:ascii="仿宋_GB2312" w:hAnsi="仿宋_GB2312" w:eastAsia="仿宋_GB2312" w:cs="仿宋_GB2312"/>
          <w:color w:val="000000"/>
          <w:sz w:val="32"/>
          <w:szCs w:val="32"/>
        </w:rPr>
        <w:t>严格落实各项学生资助政策，确保每一位适龄学生不因家庭贫困而辍学。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Cs/>
          <w:color w:val="000000"/>
          <w:sz w:val="32"/>
          <w:szCs w:val="32"/>
          <w:lang w:val="en-US" w:eastAsia="zh-CN"/>
        </w:rPr>
        <w:t>2</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Cs/>
          <w:color w:val="000000"/>
          <w:sz w:val="32"/>
          <w:szCs w:val="32"/>
        </w:rPr>
        <w:t>可持续影响</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bCs/>
          <w:color w:val="000000"/>
          <w:sz w:val="32"/>
          <w:szCs w:val="32"/>
        </w:rPr>
        <w:t>经费保障</w:t>
      </w:r>
      <w:r>
        <w:rPr>
          <w:rFonts w:hint="eastAsia" w:ascii="仿宋_GB2312" w:hAnsi="仿宋_GB2312" w:eastAsia="仿宋_GB2312" w:cs="仿宋_GB2312"/>
          <w:bCs/>
          <w:color w:val="000000"/>
          <w:sz w:val="32"/>
          <w:szCs w:val="32"/>
          <w:lang w:eastAsia="zh-CN"/>
        </w:rPr>
        <w:t>方面</w:t>
      </w:r>
      <w:r>
        <w:rPr>
          <w:rFonts w:hint="eastAsia" w:ascii="仿宋_GB2312" w:hAnsi="仿宋_GB2312" w:eastAsia="仿宋_GB2312" w:cs="仿宋_GB2312"/>
          <w:bCs/>
          <w:color w:val="000000"/>
          <w:sz w:val="32"/>
          <w:szCs w:val="32"/>
        </w:rPr>
        <w:t>，20</w:t>
      </w:r>
      <w:r>
        <w:rPr>
          <w:rFonts w:hint="eastAsia" w:ascii="仿宋_GB2312" w:hAnsi="仿宋_GB2312" w:eastAsia="仿宋_GB2312" w:cs="仿宋_GB2312"/>
          <w:bCs/>
          <w:color w:val="000000"/>
          <w:sz w:val="32"/>
          <w:szCs w:val="32"/>
          <w:lang w:val="en-US" w:eastAsia="zh-CN"/>
        </w:rPr>
        <w:t>24</w:t>
      </w:r>
      <w:r>
        <w:rPr>
          <w:rFonts w:hint="eastAsia" w:ascii="仿宋_GB2312" w:hAnsi="仿宋_GB2312" w:eastAsia="仿宋_GB2312" w:cs="仿宋_GB2312"/>
          <w:bCs/>
          <w:color w:val="000000"/>
          <w:sz w:val="32"/>
          <w:szCs w:val="32"/>
        </w:rPr>
        <w:t>年资助工作经费已纳入局机关年度预算。提标扩面</w:t>
      </w:r>
      <w:r>
        <w:rPr>
          <w:rFonts w:hint="eastAsia" w:ascii="仿宋_GB2312" w:hAnsi="仿宋_GB2312" w:eastAsia="仿宋_GB2312" w:cs="仿宋_GB2312"/>
          <w:bCs/>
          <w:color w:val="000000"/>
          <w:sz w:val="32"/>
          <w:szCs w:val="32"/>
          <w:lang w:eastAsia="zh-CN"/>
        </w:rPr>
        <w:t>方面</w:t>
      </w:r>
      <w:r>
        <w:rPr>
          <w:rFonts w:hint="eastAsia" w:ascii="仿宋_GB2312" w:hAnsi="仿宋_GB2312" w:eastAsia="仿宋_GB2312" w:cs="仿宋_GB2312"/>
          <w:bCs/>
          <w:color w:val="000000"/>
          <w:sz w:val="32"/>
          <w:szCs w:val="32"/>
        </w:rPr>
        <w:t>，为全面落实多元资助政策，切实保障贫困家庭学生顺利完成学业，</w:t>
      </w:r>
      <w:r>
        <w:rPr>
          <w:rFonts w:hint="eastAsia" w:ascii="仿宋_GB2312" w:hAnsi="仿宋_GB2312" w:eastAsia="仿宋_GB2312" w:cs="仿宋_GB2312"/>
          <w:bCs/>
          <w:color w:val="000000"/>
          <w:sz w:val="32"/>
          <w:szCs w:val="32"/>
          <w:lang w:val="en-US" w:eastAsia="zh-CN"/>
        </w:rPr>
        <w:t>20</w:t>
      </w:r>
      <w:r>
        <w:rPr>
          <w:rFonts w:hint="eastAsia" w:ascii="仿宋_GB2312" w:hAnsi="仿宋_GB2312" w:eastAsia="仿宋_GB2312" w:cs="仿宋_GB2312"/>
          <w:bCs/>
          <w:color w:val="000000"/>
          <w:sz w:val="32"/>
          <w:szCs w:val="32"/>
        </w:rPr>
        <w:t>17年秋季与市财政局联合制定《黄山市市直高中学校建档立卡家庭学生专项资助方案》，对在市直普通高中学校就读的</w:t>
      </w:r>
      <w:r>
        <w:rPr>
          <w:rFonts w:hint="eastAsia" w:ascii="仿宋_GB2312" w:hAnsi="仿宋_GB2312" w:eastAsia="仿宋_GB2312" w:cs="仿宋_GB2312"/>
          <w:bCs/>
          <w:color w:val="000000"/>
          <w:sz w:val="32"/>
          <w:szCs w:val="32"/>
          <w:lang w:eastAsia="zh-CN"/>
        </w:rPr>
        <w:t>原</w:t>
      </w:r>
      <w:r>
        <w:rPr>
          <w:rFonts w:hint="eastAsia" w:ascii="仿宋_GB2312" w:hAnsi="仿宋_GB2312" w:eastAsia="仿宋_GB2312" w:cs="仿宋_GB2312"/>
          <w:bCs/>
          <w:color w:val="000000"/>
          <w:sz w:val="32"/>
          <w:szCs w:val="32"/>
        </w:rPr>
        <w:t>建档立卡家庭经济困难学生给予每年1000元专项资助。20</w:t>
      </w:r>
      <w:r>
        <w:rPr>
          <w:rFonts w:hint="eastAsia" w:ascii="仿宋_GB2312" w:hAnsi="仿宋_GB2312" w:eastAsia="仿宋_GB2312" w:cs="仿宋_GB2312"/>
          <w:bCs/>
          <w:color w:val="000000"/>
          <w:sz w:val="32"/>
          <w:szCs w:val="32"/>
          <w:lang w:val="en-US" w:eastAsia="zh-CN"/>
        </w:rPr>
        <w:t>24</w:t>
      </w:r>
      <w:r>
        <w:rPr>
          <w:rFonts w:hint="eastAsia" w:ascii="仿宋_GB2312" w:hAnsi="仿宋_GB2312" w:eastAsia="仿宋_GB2312" w:cs="仿宋_GB2312"/>
          <w:bCs/>
          <w:color w:val="000000"/>
          <w:sz w:val="32"/>
          <w:szCs w:val="32"/>
        </w:rPr>
        <w:t>年度共发放</w:t>
      </w:r>
      <w:r>
        <w:rPr>
          <w:rFonts w:hint="eastAsia" w:ascii="仿宋_GB2312" w:hAnsi="仿宋_GB2312" w:eastAsia="仿宋_GB2312" w:cs="仿宋_GB2312"/>
          <w:bCs/>
          <w:color w:val="000000"/>
          <w:sz w:val="32"/>
          <w:szCs w:val="32"/>
          <w:lang w:eastAsia="zh-CN"/>
        </w:rPr>
        <w:t>市直普通高中学校原</w:t>
      </w:r>
      <w:r>
        <w:rPr>
          <w:rFonts w:hint="eastAsia" w:ascii="仿宋_GB2312" w:hAnsi="仿宋_GB2312" w:eastAsia="仿宋_GB2312" w:cs="仿宋_GB2312"/>
          <w:bCs/>
          <w:color w:val="000000"/>
          <w:sz w:val="32"/>
          <w:szCs w:val="32"/>
        </w:rPr>
        <w:t>建档立卡学生专项资助金</w:t>
      </w:r>
      <w:r>
        <w:rPr>
          <w:rFonts w:hint="eastAsia" w:ascii="仿宋_GB2312" w:hAnsi="仿宋_GB2312" w:eastAsia="仿宋_GB2312" w:cs="仿宋_GB2312"/>
          <w:bCs/>
          <w:color w:val="000000"/>
          <w:sz w:val="32"/>
          <w:szCs w:val="32"/>
          <w:lang w:val="en-US" w:eastAsia="zh-CN"/>
        </w:rPr>
        <w:t>5.95</w:t>
      </w:r>
      <w:r>
        <w:rPr>
          <w:rFonts w:hint="eastAsia" w:ascii="仿宋_GB2312" w:hAnsi="仿宋_GB2312" w:eastAsia="仿宋_GB2312" w:cs="仿宋_GB2312"/>
          <w:bCs/>
          <w:color w:val="000000"/>
          <w:sz w:val="32"/>
          <w:szCs w:val="32"/>
        </w:rPr>
        <w:t>万元，受</w:t>
      </w:r>
      <w:r>
        <w:rPr>
          <w:rFonts w:hint="eastAsia" w:ascii="仿宋_GB2312" w:hAnsi="仿宋_GB2312" w:eastAsia="仿宋_GB2312" w:cs="仿宋_GB2312"/>
          <w:bCs/>
          <w:color w:val="000000"/>
          <w:sz w:val="32"/>
          <w:szCs w:val="32"/>
          <w:lang w:eastAsia="zh-CN"/>
        </w:rPr>
        <w:t>助</w:t>
      </w:r>
      <w:r>
        <w:rPr>
          <w:rFonts w:hint="eastAsia" w:ascii="仿宋_GB2312" w:hAnsi="仿宋_GB2312" w:eastAsia="仿宋_GB2312" w:cs="仿宋_GB2312"/>
          <w:bCs/>
          <w:color w:val="000000"/>
          <w:sz w:val="32"/>
          <w:szCs w:val="32"/>
        </w:rPr>
        <w:t>学生</w:t>
      </w:r>
      <w:r>
        <w:rPr>
          <w:rFonts w:hint="eastAsia" w:ascii="仿宋_GB2312" w:hAnsi="仿宋_GB2312" w:eastAsia="仿宋_GB2312" w:cs="仿宋_GB2312"/>
          <w:bCs/>
          <w:color w:val="000000"/>
          <w:sz w:val="32"/>
          <w:szCs w:val="32"/>
          <w:lang w:val="en-US" w:eastAsia="zh-CN"/>
        </w:rPr>
        <w:t>121</w:t>
      </w:r>
      <w:r>
        <w:rPr>
          <w:rFonts w:hint="eastAsia" w:ascii="仿宋_GB2312" w:hAnsi="仿宋_GB2312" w:eastAsia="仿宋_GB2312" w:cs="仿宋_GB2312"/>
          <w:bCs/>
          <w:color w:val="000000"/>
          <w:sz w:val="32"/>
          <w:szCs w:val="32"/>
        </w:rPr>
        <w:t>人</w:t>
      </w:r>
      <w:r>
        <w:rPr>
          <w:rFonts w:hint="eastAsia" w:ascii="仿宋_GB2312" w:hAnsi="仿宋_GB2312" w:eastAsia="仿宋_GB2312" w:cs="仿宋_GB2312"/>
          <w:bCs/>
          <w:color w:val="000000"/>
          <w:sz w:val="32"/>
          <w:szCs w:val="32"/>
          <w:lang w:eastAsia="zh-CN"/>
        </w:rPr>
        <w:t>次</w:t>
      </w:r>
      <w:r>
        <w:rPr>
          <w:rFonts w:hint="eastAsia" w:ascii="仿宋_GB2312" w:hAnsi="仿宋_GB2312" w:eastAsia="仿宋_GB2312" w:cs="仿宋_GB2312"/>
          <w:bCs/>
          <w:color w:val="000000"/>
          <w:sz w:val="32"/>
          <w:szCs w:val="32"/>
        </w:rPr>
        <w:t>。</w:t>
      </w:r>
      <w:r>
        <w:rPr>
          <w:rFonts w:hint="eastAsia" w:ascii="仿宋_GB2312" w:hAnsi="仿宋_GB2312" w:eastAsia="仿宋_GB2312" w:cs="仿宋_GB2312"/>
          <w:bCs/>
          <w:color w:val="000000"/>
          <w:sz w:val="32"/>
          <w:szCs w:val="32"/>
          <w:lang w:eastAsia="zh-CN"/>
        </w:rPr>
        <w:t>中职的</w:t>
      </w:r>
      <w:r>
        <w:rPr>
          <w:rFonts w:hint="eastAsia" w:ascii="仿宋_GB2312" w:hAnsi="仿宋_GB2312" w:eastAsia="仿宋_GB2312" w:cs="仿宋_GB2312"/>
          <w:bCs/>
          <w:color w:val="000000"/>
          <w:sz w:val="32"/>
          <w:szCs w:val="32"/>
        </w:rPr>
        <w:t>提标扩面方面，经市政府同意，我市从2016年秋季学期开始，将市直中等职业学校城市非涉农专业学生纳入免学费范围，实现了中职免学费全覆盖。202</w:t>
      </w:r>
      <w:r>
        <w:rPr>
          <w:rFonts w:hint="eastAsia" w:ascii="仿宋_GB2312" w:hAnsi="仿宋_GB2312" w:eastAsia="仿宋_GB2312" w:cs="仿宋_GB2312"/>
          <w:bCs/>
          <w:color w:val="000000"/>
          <w:sz w:val="32"/>
          <w:szCs w:val="32"/>
          <w:lang w:val="en-US" w:eastAsia="zh-CN"/>
        </w:rPr>
        <w:t>4</w:t>
      </w:r>
      <w:r>
        <w:rPr>
          <w:rFonts w:hint="eastAsia" w:ascii="仿宋_GB2312" w:hAnsi="仿宋_GB2312" w:eastAsia="仿宋_GB2312" w:cs="仿宋_GB2312"/>
          <w:bCs/>
          <w:color w:val="000000"/>
          <w:sz w:val="32"/>
          <w:szCs w:val="32"/>
        </w:rPr>
        <w:t>年对中职国家免学费政策以外学生共免除学费</w:t>
      </w:r>
      <w:r>
        <w:rPr>
          <w:rFonts w:hint="eastAsia" w:ascii="仿宋_GB2312" w:hAnsi="仿宋_GB2312" w:eastAsia="仿宋_GB2312" w:cs="仿宋_GB2312"/>
          <w:bCs/>
          <w:color w:val="000000"/>
          <w:sz w:val="32"/>
          <w:szCs w:val="32"/>
          <w:lang w:val="en-US" w:eastAsia="zh-CN"/>
        </w:rPr>
        <w:t>148.95</w:t>
      </w:r>
      <w:r>
        <w:rPr>
          <w:rFonts w:hint="eastAsia" w:ascii="仿宋_GB2312" w:hAnsi="仿宋_GB2312" w:eastAsia="仿宋_GB2312" w:cs="仿宋_GB2312"/>
          <w:bCs/>
          <w:color w:val="000000"/>
          <w:sz w:val="32"/>
          <w:szCs w:val="32"/>
        </w:rPr>
        <w:t>万元，受助学生</w:t>
      </w:r>
      <w:r>
        <w:rPr>
          <w:rFonts w:hint="eastAsia" w:ascii="仿宋_GB2312" w:hAnsi="仿宋_GB2312" w:eastAsia="仿宋_GB2312" w:cs="仿宋_GB2312"/>
          <w:bCs/>
          <w:color w:val="000000"/>
          <w:sz w:val="32"/>
          <w:szCs w:val="32"/>
          <w:lang w:val="en-US" w:eastAsia="zh-CN"/>
        </w:rPr>
        <w:t>993</w:t>
      </w:r>
      <w:r>
        <w:rPr>
          <w:rFonts w:hint="eastAsia" w:ascii="仿宋_GB2312" w:hAnsi="仿宋_GB2312" w:eastAsia="仿宋_GB2312" w:cs="仿宋_GB2312"/>
          <w:bCs/>
          <w:color w:val="000000"/>
          <w:sz w:val="32"/>
          <w:szCs w:val="32"/>
        </w:rPr>
        <w:t>人次。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Cs/>
          <w:color w:val="000000"/>
          <w:sz w:val="32"/>
          <w:szCs w:val="32"/>
        </w:rPr>
        <w:t>今年我局资助中心通过随机问卷调查、电话访问、现场走访等形式</w:t>
      </w:r>
      <w:r>
        <w:rPr>
          <w:rFonts w:hint="eastAsia" w:ascii="仿宋_GB2312" w:hAnsi="仿宋_GB2312" w:eastAsia="仿宋_GB2312" w:cs="仿宋_GB2312"/>
          <w:bCs/>
          <w:color w:val="000000"/>
          <w:sz w:val="32"/>
          <w:szCs w:val="32"/>
          <w:lang w:eastAsia="zh-CN"/>
        </w:rPr>
        <w:t>，对</w:t>
      </w:r>
      <w:r>
        <w:rPr>
          <w:rFonts w:hint="eastAsia" w:ascii="仿宋_GB2312" w:hAnsi="仿宋_GB2312" w:eastAsia="仿宋_GB2312" w:cs="仿宋_GB2312"/>
          <w:bCs/>
          <w:color w:val="000000"/>
          <w:sz w:val="32"/>
          <w:szCs w:val="32"/>
        </w:rPr>
        <w:t>受助对象满意度</w:t>
      </w:r>
      <w:r>
        <w:rPr>
          <w:rFonts w:hint="eastAsia" w:ascii="仿宋_GB2312" w:hAnsi="仿宋_GB2312" w:eastAsia="仿宋_GB2312" w:cs="仿宋_GB2312"/>
          <w:bCs/>
          <w:color w:val="000000"/>
          <w:sz w:val="32"/>
          <w:szCs w:val="32"/>
          <w:lang w:eastAsia="zh-CN"/>
        </w:rPr>
        <w:t>进行调查，结果显示满意率为</w:t>
      </w:r>
      <w:r>
        <w:rPr>
          <w:rFonts w:hint="eastAsia" w:ascii="仿宋_GB2312" w:hAnsi="仿宋_GB2312" w:eastAsia="仿宋_GB2312" w:cs="仿宋_GB2312"/>
          <w:bCs/>
          <w:color w:val="000000"/>
          <w:sz w:val="32"/>
          <w:szCs w:val="32"/>
          <w:lang w:val="en-US" w:eastAsia="zh-CN"/>
        </w:rPr>
        <w:t>95%</w:t>
      </w:r>
      <w:r>
        <w:rPr>
          <w:rFonts w:hint="eastAsia" w:ascii="仿宋_GB2312" w:hAnsi="仿宋_GB2312" w:eastAsia="仿宋_GB2312" w:cs="仿宋_GB2312"/>
          <w:bCs/>
          <w:color w:val="00000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三、偏离绩效目标的原因和下一步</w:t>
      </w:r>
      <w:bookmarkStart w:id="0" w:name="_GoBack"/>
      <w:bookmarkEnd w:id="0"/>
      <w:r>
        <w:rPr>
          <w:rFonts w:hint="eastAsia" w:ascii="黑体" w:hAnsi="黑体" w:eastAsia="黑体" w:cs="黑体"/>
          <w:sz w:val="32"/>
          <w:szCs w:val="32"/>
        </w:rPr>
        <w:t>改进措施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我市资金使用合理规范，未偏离绩效目标。下一步我市将继续强化支</w:t>
      </w:r>
      <w:r>
        <w:rPr>
          <w:rFonts w:hint="eastAsia" w:ascii="仿宋_GB2312" w:hAnsi="仿宋_GB2312" w:eastAsia="仿宋_GB2312" w:cs="仿宋_GB2312"/>
          <w:sz w:val="32"/>
          <w:szCs w:val="32"/>
          <w:lang w:val="en-US" w:eastAsia="zh-CN"/>
        </w:rPr>
        <w:t>学生资助补助经费</w:t>
      </w:r>
      <w:r>
        <w:rPr>
          <w:rFonts w:hint="eastAsia" w:ascii="仿宋_GB2312" w:hAnsi="仿宋_GB2312" w:eastAsia="仿宋_GB2312" w:cs="仿宋_GB2312"/>
          <w:sz w:val="32"/>
          <w:szCs w:val="32"/>
        </w:rPr>
        <w:t>的使用管理，严格按照规定流程落实国家资助政策，确保绩效目标的优质完成，进一步提高资金使用效益。</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绩效自评结果拟应用和公开情况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项目绩效自评结果将作为以后项目资金安排的参考依据之一。根据《黄山市财政局关于开展2024年度中央对地方转移支付预算执行情况绩效自评工作的通知》要求，于4月20日前在我局门户网站公开。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六、附件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《学生资助补助经费（普通高中部分）转移支付区域（项目）绩效目标自评表》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《学生资助补助经费（中等职业教育部分）转移支付区域（项目）绩效目标自评表》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p>
      <w:pPr>
        <w:spacing w:line="54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黄</w:t>
      </w:r>
      <w:r>
        <w:rPr>
          <w:rFonts w:ascii="仿宋_GB2312" w:hAnsi="仿宋_GB2312" w:eastAsia="仿宋_GB2312" w:cs="仿宋_GB2312"/>
          <w:sz w:val="32"/>
          <w:szCs w:val="32"/>
        </w:rPr>
        <w:t>山市教育局</w:t>
      </w:r>
      <w:r>
        <w:rPr>
          <w:rFonts w:hint="eastAsia" w:ascii="仿宋_GB2312" w:hAnsi="仿宋_GB2312" w:eastAsia="仿宋_GB2312" w:cs="仿宋_GB2312"/>
          <w:sz w:val="32"/>
          <w:szCs w:val="32"/>
        </w:rPr>
        <w:t xml:space="preserve">              黄</w:t>
      </w:r>
      <w:r>
        <w:rPr>
          <w:rFonts w:ascii="仿宋_GB2312" w:hAnsi="仿宋_GB2312" w:eastAsia="仿宋_GB2312" w:cs="仿宋_GB2312"/>
          <w:sz w:val="32"/>
          <w:szCs w:val="32"/>
        </w:rPr>
        <w:t>山市财政局</w:t>
      </w:r>
    </w:p>
    <w:p>
      <w:pPr>
        <w:spacing w:line="54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年3月</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2349B"/>
    <w:multiLevelType w:val="singleLevel"/>
    <w:tmpl w:val="AE32349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4ODc3OGE2ODBhMzQ1ZDA5NTI1MWJjNmE5NzgyODcifQ=="/>
    <w:docVar w:name="KSO_WPS_MARK_KEY" w:val="75aa5d83-a958-46e6-9e27-c75bf527a5b7"/>
  </w:docVars>
  <w:rsids>
    <w:rsidRoot w:val="00000000"/>
    <w:rsid w:val="01A76078"/>
    <w:rsid w:val="083038EB"/>
    <w:rsid w:val="134257A9"/>
    <w:rsid w:val="1F8038FE"/>
    <w:rsid w:val="290A0F40"/>
    <w:rsid w:val="2F660D46"/>
    <w:rsid w:val="3B576FD4"/>
    <w:rsid w:val="3FCC76E3"/>
    <w:rsid w:val="3FD312C1"/>
    <w:rsid w:val="4877669D"/>
    <w:rsid w:val="50447FC0"/>
    <w:rsid w:val="53A56FC8"/>
    <w:rsid w:val="62E07CAC"/>
    <w:rsid w:val="6AD43116"/>
    <w:rsid w:val="74913239"/>
    <w:rsid w:val="75504AD8"/>
    <w:rsid w:val="7756518C"/>
    <w:rsid w:val="7BF70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1939</Words>
  <Characters>2175</Characters>
  <Lines>0</Lines>
  <Paragraphs>0</Paragraphs>
  <TotalTime>0</TotalTime>
  <ScaleCrop>false</ScaleCrop>
  <LinksUpToDate>false</LinksUpToDate>
  <CharactersWithSpaces>2220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2025-03-26T03:08:34Z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9C491AE83A404D9EB45F72BCF8C8C51C</vt:lpwstr>
  </property>
  <property fmtid="{D5CDD505-2E9C-101B-9397-08002B2CF9AE}" pid="4" name="KSOTemplateDocerSaveRecord">
    <vt:lpwstr>eyJoZGlkIjoiYTUzMmRiZDY2OTYwM2M5MTJkOWNhNDk1YjA5MDU1YjkifQ==</vt:lpwstr>
  </property>
</Properties>
</file>